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0E021A3"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A1678B">
        <w:rPr>
          <w:bCs/>
          <w:noProof w:val="0"/>
          <w:sz w:val="24"/>
          <w:szCs w:val="24"/>
          <w:lang w:val="de-DE"/>
        </w:rPr>
        <w:t>R1-</w:t>
      </w:r>
      <w:r w:rsidR="00B60788" w:rsidRPr="00B60788">
        <w:t xml:space="preserve"> </w:t>
      </w:r>
      <w:r w:rsidR="00B60788" w:rsidRPr="00B60788">
        <w:rPr>
          <w:bCs/>
          <w:noProof w:val="0"/>
          <w:sz w:val="24"/>
          <w:szCs w:val="24"/>
          <w:lang w:val="de-DE"/>
        </w:rPr>
        <w:t>2305722</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1A1FCAF5" w:rsidR="0034111C" w:rsidRPr="00D06BB9" w:rsidRDefault="0034111C" w:rsidP="16512788">
      <w:pPr>
        <w:pStyle w:val="CRCoverPage"/>
        <w:rPr>
          <w:rFonts w:cs="Arial"/>
          <w:b/>
          <w:bCs/>
          <w:sz w:val="24"/>
          <w:szCs w:val="24"/>
          <w:lang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D06BB9">
        <w:rPr>
          <w:rFonts w:cs="Arial"/>
          <w:b/>
          <w:bCs/>
          <w:sz w:val="24"/>
          <w:szCs w:val="24"/>
        </w:rPr>
        <w:t>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A6D697" w:rsidR="0034111C" w:rsidRPr="00D06BB9"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w:t>
      </w:r>
      <w:bookmarkStart w:id="1" w:name="_Hlk134612708"/>
      <w:r w:rsidR="00A613FC">
        <w:rPr>
          <w:rFonts w:ascii="Arial" w:hAnsi="Arial" w:cs="Arial"/>
          <w:b/>
          <w:bCs/>
          <w:sz w:val="24"/>
        </w:rPr>
        <w:t xml:space="preserve">UE features for </w:t>
      </w:r>
      <w:r w:rsidR="00D06BB9">
        <w:rPr>
          <w:rFonts w:ascii="Arial" w:hAnsi="Arial" w:cs="Arial"/>
          <w:b/>
          <w:bCs/>
          <w:sz w:val="24"/>
        </w:rPr>
        <w:t>NR Sidelink Evolution WI</w:t>
      </w:r>
      <w:bookmarkEnd w:id="1"/>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DD12012" w14:textId="6BDE3771" w:rsidR="00AC6AF3" w:rsidRPr="00AC6AF3" w:rsidRDefault="00AC6AF3" w:rsidP="00AC6AF3">
      <w:bookmarkStart w:id="2" w:name="_Hlk510705081"/>
      <w:r>
        <w:t xml:space="preserve">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 </w:t>
      </w:r>
      <w:r w:rsidR="00D06BB9">
        <w:t>NR Sidelink E</w:t>
      </w:r>
      <w:r>
        <w:t>volution WI</w:t>
      </w:r>
      <w:r w:rsidR="00557D43">
        <w:t xml:space="preserve"> [2]</w:t>
      </w:r>
      <w:r>
        <w:t xml:space="preserve">. </w:t>
      </w:r>
    </w:p>
    <w:p w14:paraId="015E6431" w14:textId="77777777" w:rsidR="00FE4290" w:rsidRDefault="00FE4290" w:rsidP="00FE4290"/>
    <w:p w14:paraId="71230483" w14:textId="72F9C930" w:rsidR="00305297" w:rsidRDefault="007820D0" w:rsidP="00A23DCA">
      <w:pPr>
        <w:pStyle w:val="Heading1"/>
      </w:pPr>
      <w:r>
        <w:t>Discussion</w:t>
      </w:r>
    </w:p>
    <w:bookmarkEnd w:id="2"/>
    <w:p w14:paraId="3634DD88" w14:textId="72C4F4E7" w:rsidR="00D06BB9" w:rsidRPr="00D06BB9" w:rsidRDefault="00AC6AF3" w:rsidP="00FE4290">
      <w:r>
        <w:t xml:space="preserve">Based on the agreements reached so far under the </w:t>
      </w:r>
      <w:r w:rsidR="00D06BB9">
        <w:t xml:space="preserve">NR Sidelink Evolution </w:t>
      </w:r>
      <w:r>
        <w:t xml:space="preserve">WI, a skeleton of UE FGs structure is proposed in Table 1 below. </w:t>
      </w:r>
      <w:r w:rsidR="004135AC">
        <w:t>There</w:t>
      </w:r>
      <w:r w:rsidR="00D06BB9">
        <w:t xml:space="preserve"> is no direct dependence between sidelink unlicensed and NR-U FGs defined in earlier releases, and hence any pre-requisites related to those features need to be evaluated case by case and not assumed by default. FR2 related objectives are for study only in Rel-18, and hence no UE FGs are expected due to those. For carrier aggregation the work is yet to start pending conclusion on coexistence work, as per RAN#99 decision, and hence no UE FGs should be defined for those at this point of time, but those can be added later once the feature itself becomes </w:t>
      </w:r>
      <w:proofErr w:type="gramStart"/>
      <w:r w:rsidR="00D06BB9">
        <w:t>more clear</w:t>
      </w:r>
      <w:proofErr w:type="gramEnd"/>
      <w:r w:rsidR="00D06BB9">
        <w:t xml:space="preserve">. </w:t>
      </w:r>
    </w:p>
    <w:p w14:paraId="064C05D1" w14:textId="77777777" w:rsidR="00AC6AF3" w:rsidRPr="00AC6AF3" w:rsidRDefault="00AC6AF3" w:rsidP="00FE4290"/>
    <w:p w14:paraId="6DC4C6EB" w14:textId="6F6BE7D8" w:rsidR="00FE4290" w:rsidRPr="00AC6AF3" w:rsidRDefault="00FE4290" w:rsidP="00AC6AF3">
      <w:pPr>
        <w:pStyle w:val="Caption"/>
        <w:keepNext/>
        <w:jc w:val="center"/>
      </w:pPr>
      <w:r>
        <w:t xml:space="preserve">Table 1: Set of new Rel-18 UE capabilities for </w:t>
      </w:r>
      <w:r w:rsidR="00D06BB9">
        <w:t>NR Sidelink Evolution</w:t>
      </w:r>
    </w:p>
    <w:tbl>
      <w:tblPr>
        <w:tblStyle w:val="TableGrid"/>
        <w:tblW w:w="0" w:type="auto"/>
        <w:tblLayout w:type="fixed"/>
        <w:tblLook w:val="04A0" w:firstRow="1" w:lastRow="0" w:firstColumn="1" w:lastColumn="0" w:noHBand="0" w:noVBand="1"/>
      </w:tblPr>
      <w:tblGrid>
        <w:gridCol w:w="988"/>
        <w:gridCol w:w="1701"/>
        <w:gridCol w:w="2976"/>
        <w:gridCol w:w="3828"/>
      </w:tblGrid>
      <w:tr w:rsidR="000777C7" w14:paraId="77A503A6" w14:textId="77777777" w:rsidTr="000777C7">
        <w:tc>
          <w:tcPr>
            <w:tcW w:w="988" w:type="dxa"/>
          </w:tcPr>
          <w:p w14:paraId="3110256D" w14:textId="77777777" w:rsidR="000777C7" w:rsidRDefault="000777C7">
            <w:r>
              <w:t>FG</w:t>
            </w:r>
          </w:p>
        </w:tc>
        <w:tc>
          <w:tcPr>
            <w:tcW w:w="1701" w:type="dxa"/>
          </w:tcPr>
          <w:p w14:paraId="53788A68" w14:textId="77777777" w:rsidR="000777C7" w:rsidRDefault="000777C7">
            <w:r>
              <w:t>FG name</w:t>
            </w:r>
          </w:p>
        </w:tc>
        <w:tc>
          <w:tcPr>
            <w:tcW w:w="2976" w:type="dxa"/>
          </w:tcPr>
          <w:p w14:paraId="5262A061" w14:textId="77777777" w:rsidR="000777C7" w:rsidRDefault="000777C7">
            <w:r>
              <w:t>Components</w:t>
            </w:r>
          </w:p>
        </w:tc>
        <w:tc>
          <w:tcPr>
            <w:tcW w:w="3828" w:type="dxa"/>
          </w:tcPr>
          <w:p w14:paraId="678BC22C" w14:textId="77777777" w:rsidR="000777C7" w:rsidRDefault="000777C7">
            <w:r>
              <w:t>Note</w:t>
            </w:r>
          </w:p>
        </w:tc>
      </w:tr>
      <w:tr w:rsidR="000777C7" w14:paraId="66EF30F7" w14:textId="77777777" w:rsidTr="000777C7">
        <w:trPr>
          <w:trHeight w:val="776"/>
        </w:trPr>
        <w:tc>
          <w:tcPr>
            <w:tcW w:w="988" w:type="dxa"/>
            <w:shd w:val="clear" w:color="auto" w:fill="auto"/>
          </w:tcPr>
          <w:p w14:paraId="1089E634" w14:textId="730664FD" w:rsidR="000777C7" w:rsidRPr="00676495" w:rsidRDefault="000777C7">
            <w:r w:rsidRPr="00676495">
              <w:rPr>
                <w:rFonts w:asciiTheme="majorHAnsi" w:eastAsia="MS Mincho" w:hAnsiTheme="majorHAnsi" w:cstheme="majorHAnsi" w:hint="eastAsia"/>
                <w:color w:val="000000" w:themeColor="text1"/>
                <w:szCs w:val="18"/>
                <w:lang w:eastAsia="ja-JP"/>
              </w:rPr>
              <w:t>4</w:t>
            </w:r>
            <w:r w:rsidRPr="00676495">
              <w:rPr>
                <w:rFonts w:asciiTheme="majorHAnsi" w:eastAsia="MS Mincho" w:hAnsiTheme="majorHAnsi" w:cstheme="majorHAnsi"/>
                <w:color w:val="000000" w:themeColor="text1"/>
                <w:szCs w:val="18"/>
                <w:lang w:eastAsia="ja-JP"/>
              </w:rPr>
              <w:t>7-</w:t>
            </w:r>
            <w:r w:rsidRPr="00676495">
              <w:t>1</w:t>
            </w:r>
          </w:p>
        </w:tc>
        <w:tc>
          <w:tcPr>
            <w:tcW w:w="1701" w:type="dxa"/>
            <w:shd w:val="clear" w:color="auto" w:fill="auto"/>
          </w:tcPr>
          <w:p w14:paraId="155105C7" w14:textId="374C0633" w:rsidR="000777C7" w:rsidRPr="00676495" w:rsidRDefault="000777C7">
            <w:r>
              <w:t>Receiving NR sidelink in unlicensed spectrum</w:t>
            </w:r>
            <w:r w:rsidRPr="00676495">
              <w:t xml:space="preserve"> </w:t>
            </w:r>
          </w:p>
        </w:tc>
        <w:tc>
          <w:tcPr>
            <w:tcW w:w="2976" w:type="dxa"/>
            <w:shd w:val="clear" w:color="auto" w:fill="auto"/>
          </w:tcPr>
          <w:p w14:paraId="60574F33" w14:textId="410817B9" w:rsidR="000777C7" w:rsidRPr="00676495" w:rsidRDefault="000777C7" w:rsidP="000777C7">
            <w:r w:rsidRPr="00676495">
              <w:t xml:space="preserve"> </w:t>
            </w:r>
          </w:p>
        </w:tc>
        <w:tc>
          <w:tcPr>
            <w:tcW w:w="3828" w:type="dxa"/>
            <w:shd w:val="clear" w:color="auto" w:fill="auto"/>
          </w:tcPr>
          <w:p w14:paraId="09AA5799" w14:textId="3D15581C" w:rsidR="000777C7" w:rsidRPr="007F1CC7" w:rsidRDefault="000777C7">
            <w:r>
              <w:t>Potentially one can reuse existing Rel-16 and Rel-17 FGs for this purpose</w:t>
            </w:r>
          </w:p>
        </w:tc>
      </w:tr>
      <w:tr w:rsidR="000777C7" w14:paraId="6462F7B4" w14:textId="77777777" w:rsidTr="000777C7">
        <w:trPr>
          <w:trHeight w:val="776"/>
        </w:trPr>
        <w:tc>
          <w:tcPr>
            <w:tcW w:w="988" w:type="dxa"/>
            <w:shd w:val="clear" w:color="auto" w:fill="auto"/>
          </w:tcPr>
          <w:p w14:paraId="2FB42586" w14:textId="00B23737" w:rsidR="000777C7" w:rsidRPr="00676495" w:rsidRDefault="000777C7" w:rsidP="001060B4">
            <w:r w:rsidRPr="00676495">
              <w:t>47-2</w:t>
            </w:r>
          </w:p>
        </w:tc>
        <w:tc>
          <w:tcPr>
            <w:tcW w:w="1701" w:type="dxa"/>
            <w:shd w:val="clear" w:color="auto" w:fill="auto"/>
          </w:tcPr>
          <w:p w14:paraId="2D1054A8" w14:textId="0F3727CD" w:rsidR="000777C7" w:rsidRPr="00676495" w:rsidRDefault="000777C7" w:rsidP="001060B4">
            <w:r>
              <w:t xml:space="preserve">Transmitting NR </w:t>
            </w:r>
            <w:proofErr w:type="spellStart"/>
            <w:r>
              <w:t>sidelink</w:t>
            </w:r>
            <w:proofErr w:type="spellEnd"/>
            <w:r>
              <w:t xml:space="preserve"> mode 1</w:t>
            </w:r>
            <w:r w:rsidR="00404265">
              <w:rPr>
                <w:lang w:val="en-FI"/>
              </w:rPr>
              <w:t xml:space="preserve"> </w:t>
            </w:r>
            <w:r w:rsidR="00404265" w:rsidRPr="00676495">
              <w:t>on unlicensed spectrum</w:t>
            </w:r>
            <w:r>
              <w:t xml:space="preserve"> scheduled by NR Uu</w:t>
            </w:r>
            <w:r w:rsidRPr="00676495">
              <w:t xml:space="preserve"> </w:t>
            </w:r>
          </w:p>
        </w:tc>
        <w:tc>
          <w:tcPr>
            <w:tcW w:w="2976" w:type="dxa"/>
            <w:shd w:val="clear" w:color="auto" w:fill="auto"/>
          </w:tcPr>
          <w:p w14:paraId="6D6E1490" w14:textId="631CD5F5" w:rsidR="00256732" w:rsidRPr="00E213C3" w:rsidRDefault="00256732" w:rsidP="00E213C3">
            <w:pPr>
              <w:pStyle w:val="ListParagraph"/>
              <w:numPr>
                <w:ilvl w:val="0"/>
                <w:numId w:val="34"/>
              </w:numPr>
              <w:ind w:left="319"/>
              <w:rPr>
                <w:sz w:val="20"/>
                <w:szCs w:val="20"/>
              </w:rPr>
            </w:pPr>
            <w:r w:rsidRPr="00E213C3">
              <w:rPr>
                <w:sz w:val="20"/>
                <w:szCs w:val="20"/>
              </w:rPr>
              <w:t>Type 1 and Type 2 (2A/2B/2C) channel access procedures</w:t>
            </w:r>
          </w:p>
          <w:p w14:paraId="49C9E4B9" w14:textId="77777777" w:rsidR="00256732" w:rsidRPr="00E213C3" w:rsidRDefault="00256732" w:rsidP="00E213C3">
            <w:pPr>
              <w:pStyle w:val="ListParagraph"/>
              <w:numPr>
                <w:ilvl w:val="0"/>
                <w:numId w:val="34"/>
              </w:numPr>
              <w:ind w:left="319"/>
              <w:rPr>
                <w:sz w:val="20"/>
                <w:szCs w:val="20"/>
              </w:rPr>
            </w:pPr>
            <w:r w:rsidRPr="00E213C3">
              <w:rPr>
                <w:sz w:val="20"/>
                <w:szCs w:val="20"/>
              </w:rPr>
              <w:t>COT sharing</w:t>
            </w:r>
          </w:p>
          <w:p w14:paraId="668C8420" w14:textId="60936DE5" w:rsidR="00E213C3" w:rsidRPr="00E213C3" w:rsidRDefault="00E213C3" w:rsidP="00E213C3">
            <w:pPr>
              <w:pStyle w:val="ListParagraph"/>
              <w:numPr>
                <w:ilvl w:val="0"/>
                <w:numId w:val="34"/>
              </w:numPr>
              <w:ind w:left="319"/>
              <w:rPr>
                <w:color w:val="000000"/>
                <w:sz w:val="27"/>
                <w:szCs w:val="27"/>
              </w:rPr>
            </w:pPr>
            <w:r w:rsidRPr="00E213C3">
              <w:rPr>
                <w:sz w:val="20"/>
                <w:szCs w:val="20"/>
              </w:rPr>
              <w:t>FFS others</w:t>
            </w:r>
          </w:p>
        </w:tc>
        <w:tc>
          <w:tcPr>
            <w:tcW w:w="3828" w:type="dxa"/>
            <w:shd w:val="clear" w:color="auto" w:fill="auto"/>
          </w:tcPr>
          <w:p w14:paraId="4F53FECE" w14:textId="7D2C8164" w:rsidR="000777C7" w:rsidRPr="00E213C3" w:rsidRDefault="00E213C3" w:rsidP="001060B4">
            <w:r>
              <w:t>FFS if existing Rel-16 and Rel-17 FGs can be used as pre-requisites or if corresponding functionalities need to be copied to new FG</w:t>
            </w:r>
          </w:p>
        </w:tc>
      </w:tr>
      <w:tr w:rsidR="00E213C3" w14:paraId="27F97E46" w14:textId="77777777" w:rsidTr="000777C7">
        <w:trPr>
          <w:trHeight w:val="776"/>
        </w:trPr>
        <w:tc>
          <w:tcPr>
            <w:tcW w:w="988" w:type="dxa"/>
            <w:shd w:val="clear" w:color="auto" w:fill="auto"/>
          </w:tcPr>
          <w:p w14:paraId="0E3912EA" w14:textId="047C0FC3" w:rsidR="00E213C3" w:rsidRPr="00BD0175" w:rsidRDefault="00E213C3" w:rsidP="00E213C3">
            <w:r w:rsidRPr="00676495">
              <w:t>47-</w:t>
            </w:r>
            <w:r>
              <w:t>3</w:t>
            </w:r>
          </w:p>
        </w:tc>
        <w:tc>
          <w:tcPr>
            <w:tcW w:w="1701" w:type="dxa"/>
            <w:shd w:val="clear" w:color="auto" w:fill="auto"/>
          </w:tcPr>
          <w:p w14:paraId="3E9743FE" w14:textId="560380C4" w:rsidR="00E213C3" w:rsidRPr="00676495" w:rsidRDefault="00E213C3" w:rsidP="00E213C3">
            <w:r>
              <w:t>Transmitting NR sidelink mode 2</w:t>
            </w:r>
            <w:r w:rsidRPr="00676495">
              <w:t xml:space="preserve"> on unlicensed spectrum </w:t>
            </w:r>
          </w:p>
        </w:tc>
        <w:tc>
          <w:tcPr>
            <w:tcW w:w="2976" w:type="dxa"/>
            <w:shd w:val="clear" w:color="auto" w:fill="auto"/>
          </w:tcPr>
          <w:p w14:paraId="51948AA0" w14:textId="77777777" w:rsidR="00E213C3" w:rsidRPr="00E213C3" w:rsidRDefault="00E213C3" w:rsidP="00E213C3">
            <w:pPr>
              <w:pStyle w:val="ListParagraph"/>
              <w:numPr>
                <w:ilvl w:val="0"/>
                <w:numId w:val="36"/>
              </w:numPr>
              <w:ind w:left="319"/>
              <w:rPr>
                <w:sz w:val="20"/>
                <w:szCs w:val="20"/>
              </w:rPr>
            </w:pPr>
            <w:r w:rsidRPr="00E213C3">
              <w:rPr>
                <w:sz w:val="20"/>
                <w:szCs w:val="20"/>
              </w:rPr>
              <w:t>Type 1 and Type 2 (2A/2B/2C) channel access procedures</w:t>
            </w:r>
          </w:p>
          <w:p w14:paraId="4A96EF4C" w14:textId="77777777" w:rsidR="00E213C3" w:rsidRPr="00E213C3" w:rsidRDefault="00E213C3" w:rsidP="00E213C3">
            <w:pPr>
              <w:pStyle w:val="ListParagraph"/>
              <w:numPr>
                <w:ilvl w:val="0"/>
                <w:numId w:val="36"/>
              </w:numPr>
              <w:ind w:left="319"/>
              <w:rPr>
                <w:sz w:val="20"/>
                <w:szCs w:val="20"/>
              </w:rPr>
            </w:pPr>
            <w:r w:rsidRPr="00E213C3">
              <w:rPr>
                <w:sz w:val="20"/>
                <w:szCs w:val="20"/>
              </w:rPr>
              <w:t>COT sharing</w:t>
            </w:r>
          </w:p>
          <w:p w14:paraId="4C184ED3" w14:textId="1B6701EA" w:rsidR="00E213C3" w:rsidRPr="00E213C3" w:rsidRDefault="00E213C3" w:rsidP="00E213C3">
            <w:pPr>
              <w:pStyle w:val="ListParagraph"/>
              <w:numPr>
                <w:ilvl w:val="0"/>
                <w:numId w:val="36"/>
              </w:numPr>
              <w:ind w:left="319"/>
            </w:pPr>
            <w:r w:rsidRPr="00E213C3">
              <w:rPr>
                <w:sz w:val="20"/>
                <w:szCs w:val="20"/>
              </w:rPr>
              <w:t>FFS others</w:t>
            </w:r>
          </w:p>
        </w:tc>
        <w:tc>
          <w:tcPr>
            <w:tcW w:w="3828" w:type="dxa"/>
            <w:shd w:val="clear" w:color="auto" w:fill="auto"/>
          </w:tcPr>
          <w:p w14:paraId="76EAC7A2" w14:textId="34FFDDA2" w:rsidR="00E213C3" w:rsidRPr="00676495" w:rsidRDefault="00E213C3" w:rsidP="00E213C3">
            <w:r>
              <w:t>FFS if existing Rel-16 and Rel-17 FGs can be used as pre-requisites or if corresponding functionalities need to be copied to new FG</w:t>
            </w:r>
          </w:p>
        </w:tc>
      </w:tr>
      <w:tr w:rsidR="00E213C3" w14:paraId="1FDA22E3" w14:textId="77777777" w:rsidTr="000777C7">
        <w:trPr>
          <w:trHeight w:val="776"/>
        </w:trPr>
        <w:tc>
          <w:tcPr>
            <w:tcW w:w="988" w:type="dxa"/>
            <w:shd w:val="clear" w:color="auto" w:fill="auto"/>
          </w:tcPr>
          <w:p w14:paraId="22679D2E" w14:textId="21C756FD" w:rsidR="00E213C3" w:rsidRPr="000777C7" w:rsidRDefault="00E213C3" w:rsidP="00E213C3">
            <w:r>
              <w:t>47-4</w:t>
            </w:r>
          </w:p>
        </w:tc>
        <w:tc>
          <w:tcPr>
            <w:tcW w:w="1701" w:type="dxa"/>
            <w:shd w:val="clear" w:color="auto" w:fill="auto"/>
          </w:tcPr>
          <w:p w14:paraId="7C05B08B" w14:textId="46C4FD9D" w:rsidR="00E213C3" w:rsidRPr="00A62638" w:rsidRDefault="00E213C3" w:rsidP="00E213C3">
            <w:pPr>
              <w:pStyle w:val="Default"/>
              <w:rPr>
                <w:rFonts w:ascii="Times New Roman" w:hAnsi="Times New Roman" w:cs="Times New Roman"/>
                <w:color w:val="auto"/>
                <w:sz w:val="20"/>
                <w:szCs w:val="20"/>
              </w:rPr>
            </w:pPr>
            <w:r w:rsidRPr="00A62638">
              <w:rPr>
                <w:rFonts w:ascii="Times New Roman" w:hAnsi="Times New Roman" w:cs="Times New Roman"/>
                <w:color w:val="auto"/>
                <w:sz w:val="20"/>
                <w:szCs w:val="20"/>
              </w:rPr>
              <w:t>Synchronization sources for NR sidelink on unlicensed spectrum</w:t>
            </w:r>
          </w:p>
        </w:tc>
        <w:tc>
          <w:tcPr>
            <w:tcW w:w="2976" w:type="dxa"/>
            <w:shd w:val="clear" w:color="auto" w:fill="auto"/>
          </w:tcPr>
          <w:p w14:paraId="0152C59A" w14:textId="77777777" w:rsidR="00E213C3" w:rsidRPr="00676495" w:rsidRDefault="00E213C3" w:rsidP="00E213C3"/>
        </w:tc>
        <w:tc>
          <w:tcPr>
            <w:tcW w:w="3828" w:type="dxa"/>
            <w:shd w:val="clear" w:color="auto" w:fill="auto"/>
          </w:tcPr>
          <w:p w14:paraId="66E5FAF9" w14:textId="35615781" w:rsidR="00E213C3" w:rsidRPr="00676495" w:rsidRDefault="00E213C3" w:rsidP="00E213C3">
            <w:r>
              <w:t>Potentially one can reuse existing Rel-16 and Rel-17 FGs for this purpose</w:t>
            </w:r>
          </w:p>
        </w:tc>
      </w:tr>
      <w:tr w:rsidR="00E213C3" w14:paraId="1646CA4C" w14:textId="77777777" w:rsidTr="000777C7">
        <w:trPr>
          <w:trHeight w:val="776"/>
        </w:trPr>
        <w:tc>
          <w:tcPr>
            <w:tcW w:w="988" w:type="dxa"/>
            <w:shd w:val="clear" w:color="auto" w:fill="auto"/>
          </w:tcPr>
          <w:p w14:paraId="5FC1669E" w14:textId="3557BC38" w:rsidR="00E213C3" w:rsidRPr="008B66CA" w:rsidRDefault="00E213C3" w:rsidP="00E213C3">
            <w:r>
              <w:lastRenderedPageBreak/>
              <w:t>47-5</w:t>
            </w:r>
          </w:p>
        </w:tc>
        <w:tc>
          <w:tcPr>
            <w:tcW w:w="1701" w:type="dxa"/>
            <w:shd w:val="clear" w:color="auto" w:fill="auto"/>
          </w:tcPr>
          <w:p w14:paraId="198AA068" w14:textId="3EC5738E" w:rsidR="00E213C3" w:rsidRPr="00505E8E" w:rsidRDefault="00E10C0F" w:rsidP="00E213C3">
            <w:pPr>
              <w:pStyle w:val="Default"/>
              <w:rPr>
                <w:rFonts w:ascii="Times New Roman" w:hAnsi="Times New Roman" w:cs="Times New Roman"/>
                <w:color w:val="auto"/>
                <w:sz w:val="20"/>
                <w:szCs w:val="20"/>
              </w:rPr>
            </w:pPr>
            <w:r>
              <w:rPr>
                <w:rFonts w:ascii="Times New Roman" w:hAnsi="Times New Roman" w:cs="Times New Roman"/>
                <w:color w:val="auto"/>
                <w:sz w:val="20"/>
                <w:szCs w:val="20"/>
                <w:lang w:val="en-FI"/>
              </w:rPr>
              <w:t xml:space="preserve">Dynamic resource pool sharing </w:t>
            </w:r>
            <w:proofErr w:type="gramStart"/>
            <w:r>
              <w:rPr>
                <w:rFonts w:ascii="Times New Roman" w:hAnsi="Times New Roman" w:cs="Times New Roman"/>
                <w:color w:val="auto"/>
                <w:sz w:val="20"/>
                <w:szCs w:val="20"/>
                <w:lang w:val="en-FI"/>
              </w:rPr>
              <w:t xml:space="preserve">for </w:t>
            </w:r>
            <w:r w:rsidR="00E213C3" w:rsidRPr="00505E8E">
              <w:rPr>
                <w:rFonts w:ascii="Times New Roman" w:hAnsi="Times New Roman" w:cs="Times New Roman"/>
                <w:color w:val="auto"/>
                <w:sz w:val="20"/>
                <w:szCs w:val="20"/>
              </w:rPr>
              <w:t xml:space="preserve"> coexistence</w:t>
            </w:r>
            <w:proofErr w:type="gramEnd"/>
            <w:r w:rsidR="00E213C3" w:rsidRPr="00505E8E">
              <w:rPr>
                <w:rFonts w:ascii="Times New Roman" w:hAnsi="Times New Roman" w:cs="Times New Roman"/>
                <w:color w:val="auto"/>
                <w:sz w:val="20"/>
                <w:szCs w:val="20"/>
              </w:rPr>
              <w:t xml:space="preserve"> between NR </w:t>
            </w:r>
            <w:proofErr w:type="spellStart"/>
            <w:r w:rsidR="00E213C3" w:rsidRPr="00505E8E">
              <w:rPr>
                <w:rFonts w:ascii="Times New Roman" w:hAnsi="Times New Roman" w:cs="Times New Roman"/>
                <w:color w:val="auto"/>
                <w:sz w:val="20"/>
                <w:szCs w:val="20"/>
              </w:rPr>
              <w:t>sidelink</w:t>
            </w:r>
            <w:proofErr w:type="spellEnd"/>
            <w:r w:rsidR="00E213C3" w:rsidRPr="00505E8E">
              <w:rPr>
                <w:rFonts w:ascii="Times New Roman" w:hAnsi="Times New Roman" w:cs="Times New Roman"/>
                <w:color w:val="auto"/>
                <w:sz w:val="20"/>
                <w:szCs w:val="20"/>
              </w:rPr>
              <w:t xml:space="preserve"> and LTE </w:t>
            </w:r>
            <w:proofErr w:type="spellStart"/>
            <w:r w:rsidR="00E213C3" w:rsidRPr="00505E8E">
              <w:rPr>
                <w:rFonts w:ascii="Times New Roman" w:hAnsi="Times New Roman" w:cs="Times New Roman"/>
                <w:color w:val="auto"/>
                <w:sz w:val="20"/>
                <w:szCs w:val="20"/>
              </w:rPr>
              <w:t>sidelink</w:t>
            </w:r>
            <w:proofErr w:type="spellEnd"/>
            <w:r w:rsidR="00E213C3" w:rsidRPr="00505E8E">
              <w:rPr>
                <w:rFonts w:ascii="Times New Roman" w:hAnsi="Times New Roman" w:cs="Times New Roman"/>
                <w:color w:val="auto"/>
                <w:sz w:val="20"/>
                <w:szCs w:val="20"/>
              </w:rPr>
              <w:t xml:space="preserve"> transmissions </w:t>
            </w:r>
          </w:p>
        </w:tc>
        <w:tc>
          <w:tcPr>
            <w:tcW w:w="2976" w:type="dxa"/>
            <w:shd w:val="clear" w:color="auto" w:fill="auto"/>
          </w:tcPr>
          <w:p w14:paraId="29FEF468" w14:textId="77777777" w:rsidR="00E213C3" w:rsidRPr="00505E8E" w:rsidRDefault="00E213C3" w:rsidP="00E213C3">
            <w:pPr>
              <w:pStyle w:val="ListParagraph"/>
              <w:numPr>
                <w:ilvl w:val="0"/>
                <w:numId w:val="37"/>
              </w:numPr>
              <w:ind w:left="319"/>
              <w:rPr>
                <w:sz w:val="20"/>
                <w:szCs w:val="20"/>
              </w:rPr>
            </w:pPr>
            <w:r w:rsidRPr="00505E8E">
              <w:rPr>
                <w:sz w:val="20"/>
                <w:szCs w:val="20"/>
              </w:rPr>
              <w:t>Determination of candidate resource set for NR SL considering the LTE SL reserved resources by other LTE SL UE</w:t>
            </w:r>
          </w:p>
          <w:p w14:paraId="2C6962C7" w14:textId="77777777" w:rsidR="00E213C3" w:rsidRPr="00505E8E" w:rsidRDefault="00E213C3" w:rsidP="00E213C3">
            <w:pPr>
              <w:pStyle w:val="ListParagraph"/>
              <w:numPr>
                <w:ilvl w:val="0"/>
                <w:numId w:val="37"/>
              </w:numPr>
              <w:ind w:left="319"/>
              <w:rPr>
                <w:sz w:val="20"/>
                <w:szCs w:val="20"/>
              </w:rPr>
            </w:pPr>
            <w:r w:rsidRPr="00505E8E">
              <w:rPr>
                <w:sz w:val="20"/>
                <w:szCs w:val="20"/>
              </w:rPr>
              <w:t>Determine candidate resource set for NR SL considering the LTE SL resources selected to be used for LTE SL module’s own LTE SL transmission</w:t>
            </w:r>
          </w:p>
          <w:p w14:paraId="7638638F" w14:textId="48E3C74A" w:rsidR="00E213C3" w:rsidRPr="00505E8E" w:rsidRDefault="00E213C3" w:rsidP="00E213C3">
            <w:pPr>
              <w:pStyle w:val="ListParagraph"/>
              <w:numPr>
                <w:ilvl w:val="0"/>
                <w:numId w:val="37"/>
              </w:numPr>
              <w:ind w:left="319"/>
              <w:rPr>
                <w:sz w:val="20"/>
                <w:szCs w:val="20"/>
              </w:rPr>
            </w:pPr>
            <w:r w:rsidRPr="00505E8E">
              <w:rPr>
                <w:sz w:val="20"/>
                <w:szCs w:val="20"/>
              </w:rPr>
              <w:t>FFS others</w:t>
            </w:r>
          </w:p>
        </w:tc>
        <w:tc>
          <w:tcPr>
            <w:tcW w:w="3828" w:type="dxa"/>
            <w:shd w:val="clear" w:color="auto" w:fill="auto"/>
          </w:tcPr>
          <w:p w14:paraId="632B7C27" w14:textId="6B27448D" w:rsidR="00E213C3" w:rsidRPr="00734BD7" w:rsidRDefault="00E213C3" w:rsidP="00E213C3">
            <w:r>
              <w:t>Decisions still pending</w:t>
            </w:r>
          </w:p>
        </w:tc>
      </w:tr>
    </w:tbl>
    <w:p w14:paraId="4892603A" w14:textId="5E116373" w:rsidR="00FE4290" w:rsidRDefault="00FE4290" w:rsidP="00FE4290"/>
    <w:p w14:paraId="5C211E99" w14:textId="60C3D1B6" w:rsidR="00DC64EA" w:rsidRPr="00DC64EA" w:rsidRDefault="00DC64EA" w:rsidP="00FE4290">
      <w:pPr>
        <w:rPr>
          <w:b/>
          <w:bCs/>
        </w:rPr>
      </w:pPr>
      <w:r w:rsidRPr="00DC64EA">
        <w:rPr>
          <w:b/>
          <w:bCs/>
        </w:rPr>
        <w:t xml:space="preserve">Proposal: </w:t>
      </w:r>
      <w:r>
        <w:rPr>
          <w:b/>
          <w:bCs/>
        </w:rPr>
        <w:t xml:space="preserve">Consider </w:t>
      </w:r>
      <w:r w:rsidRPr="00DC64EA">
        <w:rPr>
          <w:b/>
          <w:bCs/>
        </w:rPr>
        <w:t xml:space="preserve">table 1 as starting point for discussions on </w:t>
      </w:r>
      <w:r w:rsidR="00D06BB9" w:rsidRPr="00D06BB9">
        <w:rPr>
          <w:b/>
          <w:bCs/>
        </w:rPr>
        <w:t xml:space="preserve">NR Sidelink Evolution </w:t>
      </w:r>
      <w:r w:rsidRPr="00DC64EA">
        <w:rPr>
          <w:b/>
          <w:bCs/>
        </w:rPr>
        <w:t xml:space="preserve">WI. </w:t>
      </w:r>
    </w:p>
    <w:p w14:paraId="32825D59" w14:textId="77777777" w:rsidR="00FE4290" w:rsidRDefault="00FE4290" w:rsidP="00FE4290"/>
    <w:p w14:paraId="10445A01" w14:textId="65BF2491" w:rsidR="00885580" w:rsidRDefault="007820D0" w:rsidP="00885580">
      <w:pPr>
        <w:pStyle w:val="Heading1"/>
      </w:pPr>
      <w:r>
        <w:t>Conclusion</w:t>
      </w:r>
    </w:p>
    <w:p w14:paraId="384567B8" w14:textId="69C0C9C6" w:rsidR="001337A5" w:rsidRDefault="00497426" w:rsidP="001F201D">
      <w:r>
        <w:t xml:space="preserve">In this contribution we presented our initial views on UE features for </w:t>
      </w:r>
      <w:r w:rsidR="00D06BB9">
        <w:t>NR Sidelink Evolution</w:t>
      </w:r>
      <w:r>
        <w:t xml:space="preserve">, and we have made the following </w:t>
      </w:r>
      <w:r w:rsidR="002C0BE3">
        <w:t xml:space="preserve">observations and </w:t>
      </w:r>
      <w:r>
        <w:t>proposals:</w:t>
      </w:r>
    </w:p>
    <w:p w14:paraId="43501317" w14:textId="1706B7EA" w:rsidR="00DC64EA" w:rsidRPr="00DC64EA" w:rsidRDefault="00DC64EA" w:rsidP="001F201D">
      <w:pPr>
        <w:rPr>
          <w:b/>
          <w:bCs/>
        </w:rPr>
      </w:pPr>
      <w:r w:rsidRPr="00DC64EA">
        <w:rPr>
          <w:b/>
          <w:bCs/>
        </w:rPr>
        <w:t xml:space="preserve">Proposal: </w:t>
      </w:r>
      <w:r>
        <w:rPr>
          <w:b/>
          <w:bCs/>
        </w:rPr>
        <w:t xml:space="preserve">Consider </w:t>
      </w:r>
      <w:r w:rsidRPr="00DC64EA">
        <w:rPr>
          <w:b/>
          <w:bCs/>
        </w:rPr>
        <w:t xml:space="preserve">table 1 as starting point for discussions on </w:t>
      </w:r>
      <w:r w:rsidR="00D06BB9" w:rsidRPr="00D06BB9">
        <w:rPr>
          <w:b/>
          <w:bCs/>
        </w:rPr>
        <w:t xml:space="preserve">NR Sidelink Evolution </w:t>
      </w:r>
      <w:r w:rsidRPr="00DC64EA">
        <w:rPr>
          <w:b/>
          <w:bCs/>
        </w:rPr>
        <w:t xml:space="preserve">WI. </w:t>
      </w:r>
    </w:p>
    <w:p w14:paraId="0D3F07B4" w14:textId="13EA617A" w:rsidR="00AC6AF3" w:rsidRDefault="00AC6AF3" w:rsidP="00AC6AF3">
      <w:pPr>
        <w:pStyle w:val="Heading1"/>
        <w:numPr>
          <w:ilvl w:val="0"/>
          <w:numId w:val="0"/>
        </w:numPr>
        <w:ind w:left="432" w:hanging="432"/>
      </w:pPr>
      <w:r>
        <w:t>References</w:t>
      </w:r>
    </w:p>
    <w:p w14:paraId="48CBFBDF" w14:textId="4701E3F6" w:rsidR="000C5B5B" w:rsidRDefault="00AC6AF3">
      <w:pPr>
        <w:overflowPunct/>
        <w:autoSpaceDE/>
        <w:autoSpaceDN/>
        <w:adjustRightInd/>
        <w:spacing w:after="0"/>
        <w:textAlignment w:val="auto"/>
      </w:pPr>
      <w:r>
        <w:t xml:space="preserve">[1] </w:t>
      </w:r>
      <w:r w:rsidR="00557D43">
        <w:t xml:space="preserve"> </w:t>
      </w:r>
      <w:r w:rsidRPr="00AC6AF3">
        <w:t>R1-2304282</w:t>
      </w:r>
      <w:r>
        <w:t>, “</w:t>
      </w:r>
      <w:r w:rsidRPr="00AC6AF3">
        <w:t>Initial RAN1 UE features list for Rel-18 NR after RAN1#112bis-e</w:t>
      </w:r>
      <w:r>
        <w:t xml:space="preserve">,” </w:t>
      </w:r>
      <w:r w:rsidRPr="00AC6AF3">
        <w:t>Moderators (AT&amp;T, NTT DOCOMO, INC.)</w:t>
      </w:r>
      <w:r>
        <w:t>, Apr. 2023</w:t>
      </w:r>
    </w:p>
    <w:p w14:paraId="19FB2610" w14:textId="2E931C3A" w:rsidR="003707B3" w:rsidRPr="003707B3" w:rsidRDefault="003707B3">
      <w:pPr>
        <w:overflowPunct/>
        <w:autoSpaceDE/>
        <w:autoSpaceDN/>
        <w:adjustRightInd/>
        <w:spacing w:after="0"/>
        <w:textAlignment w:val="auto"/>
      </w:pPr>
      <w:r>
        <w:t xml:space="preserve">[2] </w:t>
      </w:r>
      <w:r w:rsidR="00557D43">
        <w:t xml:space="preserve"> </w:t>
      </w:r>
      <w:r w:rsidRPr="003707B3">
        <w:t>RP-230077</w:t>
      </w:r>
      <w:r>
        <w:t>, “</w:t>
      </w:r>
      <w:r w:rsidR="00557D43" w:rsidRPr="00557D43">
        <w:t>WID revision: NR sidelink evolution</w:t>
      </w:r>
      <w:r w:rsidR="00557D43">
        <w:t>,” OPPO, Mar. 2023</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D543F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7B96C" w14:textId="77777777" w:rsidR="00B461A6" w:rsidRDefault="00B461A6">
      <w:r>
        <w:separator/>
      </w:r>
    </w:p>
  </w:endnote>
  <w:endnote w:type="continuationSeparator" w:id="0">
    <w:p w14:paraId="240A35CE" w14:textId="77777777" w:rsidR="00B461A6" w:rsidRDefault="00B461A6">
      <w:r>
        <w:continuationSeparator/>
      </w:r>
    </w:p>
  </w:endnote>
  <w:endnote w:type="continuationNotice" w:id="1">
    <w:p w14:paraId="561023F1" w14:textId="77777777" w:rsidR="00B461A6" w:rsidRDefault="00B46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A35F" w14:textId="77777777" w:rsidR="00B461A6" w:rsidRDefault="00B461A6">
      <w:r>
        <w:separator/>
      </w:r>
    </w:p>
  </w:footnote>
  <w:footnote w:type="continuationSeparator" w:id="0">
    <w:p w14:paraId="5E2D8092" w14:textId="77777777" w:rsidR="00B461A6" w:rsidRDefault="00B461A6">
      <w:r>
        <w:continuationSeparator/>
      </w:r>
    </w:p>
  </w:footnote>
  <w:footnote w:type="continuationNotice" w:id="1">
    <w:p w14:paraId="295F275E" w14:textId="77777777" w:rsidR="00B461A6" w:rsidRDefault="00B46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69512E"/>
    <w:multiLevelType w:val="hybridMultilevel"/>
    <w:tmpl w:val="42BC8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97DD9"/>
    <w:multiLevelType w:val="hybridMultilevel"/>
    <w:tmpl w:val="6FF4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1"/>
  </w:num>
  <w:num w:numId="3" w16cid:durableId="1859855038">
    <w:abstractNumId w:val="0"/>
  </w:num>
  <w:num w:numId="4" w16cid:durableId="1963807548">
    <w:abstractNumId w:val="2"/>
  </w:num>
  <w:num w:numId="5" w16cid:durableId="669986164">
    <w:abstractNumId w:val="18"/>
  </w:num>
  <w:num w:numId="6" w16cid:durableId="1168131915">
    <w:abstractNumId w:val="32"/>
  </w:num>
  <w:num w:numId="7" w16cid:durableId="813571431">
    <w:abstractNumId w:val="22"/>
  </w:num>
  <w:num w:numId="8" w16cid:durableId="1189026752">
    <w:abstractNumId w:val="17"/>
  </w:num>
  <w:num w:numId="9" w16cid:durableId="838931800">
    <w:abstractNumId w:val="35"/>
  </w:num>
  <w:num w:numId="10" w16cid:durableId="1573464737">
    <w:abstractNumId w:val="5"/>
  </w:num>
  <w:num w:numId="11" w16cid:durableId="257101052">
    <w:abstractNumId w:val="24"/>
  </w:num>
  <w:num w:numId="12" w16cid:durableId="1951353073">
    <w:abstractNumId w:val="4"/>
  </w:num>
  <w:num w:numId="13" w16cid:durableId="1911961443">
    <w:abstractNumId w:val="15"/>
  </w:num>
  <w:num w:numId="14" w16cid:durableId="630285384">
    <w:abstractNumId w:val="28"/>
  </w:num>
  <w:num w:numId="15" w16cid:durableId="357124585">
    <w:abstractNumId w:val="20"/>
  </w:num>
  <w:num w:numId="16" w16cid:durableId="1559780918">
    <w:abstractNumId w:val="1"/>
  </w:num>
  <w:num w:numId="17" w16cid:durableId="1764109268">
    <w:abstractNumId w:val="26"/>
  </w:num>
  <w:num w:numId="18" w16cid:durableId="139812750">
    <w:abstractNumId w:val="16"/>
  </w:num>
  <w:num w:numId="19" w16cid:durableId="1134371848">
    <w:abstractNumId w:val="23"/>
  </w:num>
  <w:num w:numId="20" w16cid:durableId="1905412601">
    <w:abstractNumId w:val="34"/>
  </w:num>
  <w:num w:numId="21" w16cid:durableId="346101783">
    <w:abstractNumId w:val="36"/>
  </w:num>
  <w:num w:numId="22" w16cid:durableId="1499273121">
    <w:abstractNumId w:val="25"/>
  </w:num>
  <w:num w:numId="23" w16cid:durableId="622422302">
    <w:abstractNumId w:val="14"/>
  </w:num>
  <w:num w:numId="24" w16cid:durableId="1385445363">
    <w:abstractNumId w:val="6"/>
  </w:num>
  <w:num w:numId="25" w16cid:durableId="533230926">
    <w:abstractNumId w:val="33"/>
  </w:num>
  <w:num w:numId="26" w16cid:durableId="1635525904">
    <w:abstractNumId w:val="30"/>
  </w:num>
  <w:num w:numId="27" w16cid:durableId="1644850337">
    <w:abstractNumId w:val="9"/>
  </w:num>
  <w:num w:numId="28" w16cid:durableId="1974865496">
    <w:abstractNumId w:val="8"/>
  </w:num>
  <w:num w:numId="29" w16cid:durableId="20857830">
    <w:abstractNumId w:val="27"/>
  </w:num>
  <w:num w:numId="30" w16cid:durableId="1262448462">
    <w:abstractNumId w:val="21"/>
  </w:num>
  <w:num w:numId="31" w16cid:durableId="22171418">
    <w:abstractNumId w:val="29"/>
  </w:num>
  <w:num w:numId="32" w16cid:durableId="625307911">
    <w:abstractNumId w:val="11"/>
  </w:num>
  <w:num w:numId="33" w16cid:durableId="1588885699">
    <w:abstractNumId w:val="13"/>
  </w:num>
  <w:num w:numId="34" w16cid:durableId="1661302906">
    <w:abstractNumId w:val="12"/>
  </w:num>
  <w:num w:numId="35" w16cid:durableId="538664963">
    <w:abstractNumId w:val="3"/>
  </w:num>
  <w:num w:numId="36" w16cid:durableId="501891994">
    <w:abstractNumId w:val="10"/>
  </w:num>
  <w:num w:numId="37" w16cid:durableId="139095486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1DF"/>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7C7"/>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0F6D06"/>
    <w:rsid w:val="0010170B"/>
    <w:rsid w:val="00101C4F"/>
    <w:rsid w:val="00102C9F"/>
    <w:rsid w:val="00103FC9"/>
    <w:rsid w:val="001060B4"/>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560"/>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43F9"/>
    <w:rsid w:val="002551BD"/>
    <w:rsid w:val="00256732"/>
    <w:rsid w:val="002568D0"/>
    <w:rsid w:val="00260AEE"/>
    <w:rsid w:val="002621A6"/>
    <w:rsid w:val="00262661"/>
    <w:rsid w:val="00262D9D"/>
    <w:rsid w:val="002632DF"/>
    <w:rsid w:val="00263946"/>
    <w:rsid w:val="002640BA"/>
    <w:rsid w:val="002649FC"/>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A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29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7B3"/>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265"/>
    <w:rsid w:val="00406B4D"/>
    <w:rsid w:val="004135AC"/>
    <w:rsid w:val="0041443C"/>
    <w:rsid w:val="0041488F"/>
    <w:rsid w:val="004154F7"/>
    <w:rsid w:val="00416D44"/>
    <w:rsid w:val="0041754E"/>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35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A6F"/>
    <w:rsid w:val="00502CCE"/>
    <w:rsid w:val="0050318B"/>
    <w:rsid w:val="00503CF2"/>
    <w:rsid w:val="00504311"/>
    <w:rsid w:val="0050485C"/>
    <w:rsid w:val="00504AC6"/>
    <w:rsid w:val="00504D75"/>
    <w:rsid w:val="00505D51"/>
    <w:rsid w:val="00505E8E"/>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57D43"/>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559"/>
    <w:rsid w:val="0060475F"/>
    <w:rsid w:val="006047DF"/>
    <w:rsid w:val="00604804"/>
    <w:rsid w:val="00604DE1"/>
    <w:rsid w:val="006060C2"/>
    <w:rsid w:val="00606A26"/>
    <w:rsid w:val="00607D81"/>
    <w:rsid w:val="00610747"/>
    <w:rsid w:val="00610E03"/>
    <w:rsid w:val="0061176E"/>
    <w:rsid w:val="0061334A"/>
    <w:rsid w:val="006134E1"/>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259"/>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495"/>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872"/>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BD7"/>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1A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0471"/>
    <w:rsid w:val="007E1782"/>
    <w:rsid w:val="007E25AB"/>
    <w:rsid w:val="007E2F41"/>
    <w:rsid w:val="007E44FC"/>
    <w:rsid w:val="007E5AC2"/>
    <w:rsid w:val="007E79C5"/>
    <w:rsid w:val="007F0798"/>
    <w:rsid w:val="007F1CC7"/>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6CA"/>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71A"/>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2638"/>
    <w:rsid w:val="00A6351F"/>
    <w:rsid w:val="00A63809"/>
    <w:rsid w:val="00A64278"/>
    <w:rsid w:val="00A64A6E"/>
    <w:rsid w:val="00A6519F"/>
    <w:rsid w:val="00A65931"/>
    <w:rsid w:val="00A65A70"/>
    <w:rsid w:val="00A65E0B"/>
    <w:rsid w:val="00A6665F"/>
    <w:rsid w:val="00A66F36"/>
    <w:rsid w:val="00A676D9"/>
    <w:rsid w:val="00A67EDD"/>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09DD"/>
    <w:rsid w:val="00AE1170"/>
    <w:rsid w:val="00AE2BED"/>
    <w:rsid w:val="00AE3DE1"/>
    <w:rsid w:val="00AE5439"/>
    <w:rsid w:val="00AE61B2"/>
    <w:rsid w:val="00AE78D1"/>
    <w:rsid w:val="00AE7F89"/>
    <w:rsid w:val="00AF2D54"/>
    <w:rsid w:val="00AF3458"/>
    <w:rsid w:val="00AF3F7B"/>
    <w:rsid w:val="00AF42B4"/>
    <w:rsid w:val="00AF4B8A"/>
    <w:rsid w:val="00AF4F1B"/>
    <w:rsid w:val="00AF5EC6"/>
    <w:rsid w:val="00AF62BD"/>
    <w:rsid w:val="00AF6C38"/>
    <w:rsid w:val="00AF6E8A"/>
    <w:rsid w:val="00AF7213"/>
    <w:rsid w:val="00AF7771"/>
    <w:rsid w:val="00AF7D92"/>
    <w:rsid w:val="00B00773"/>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1A6"/>
    <w:rsid w:val="00B46A75"/>
    <w:rsid w:val="00B470A7"/>
    <w:rsid w:val="00B500CD"/>
    <w:rsid w:val="00B5109D"/>
    <w:rsid w:val="00B5239C"/>
    <w:rsid w:val="00B53259"/>
    <w:rsid w:val="00B53893"/>
    <w:rsid w:val="00B548C2"/>
    <w:rsid w:val="00B54B6A"/>
    <w:rsid w:val="00B55428"/>
    <w:rsid w:val="00B570BF"/>
    <w:rsid w:val="00B60471"/>
    <w:rsid w:val="00B60788"/>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175"/>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46F7"/>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621"/>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6BB9"/>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746"/>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85E"/>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0C0F"/>
    <w:rsid w:val="00E11D7A"/>
    <w:rsid w:val="00E11EEB"/>
    <w:rsid w:val="00E128F2"/>
    <w:rsid w:val="00E13E5A"/>
    <w:rsid w:val="00E13EE4"/>
    <w:rsid w:val="00E16463"/>
    <w:rsid w:val="00E16F82"/>
    <w:rsid w:val="00E17F6F"/>
    <w:rsid w:val="00E20B20"/>
    <w:rsid w:val="00E213C3"/>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5E45"/>
    <w:rsid w:val="00E66CD8"/>
    <w:rsid w:val="00E67802"/>
    <w:rsid w:val="00E67EE5"/>
    <w:rsid w:val="00E7013A"/>
    <w:rsid w:val="00E72C6B"/>
    <w:rsid w:val="00E73AB7"/>
    <w:rsid w:val="00E74F5D"/>
    <w:rsid w:val="00E76034"/>
    <w:rsid w:val="00E80440"/>
    <w:rsid w:val="00E817E0"/>
    <w:rsid w:val="00E82EE4"/>
    <w:rsid w:val="00E831E7"/>
    <w:rsid w:val="00E843B5"/>
    <w:rsid w:val="00E84914"/>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63EB"/>
    <w:rsid w:val="00F50C06"/>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79C"/>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B7E87"/>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2B8"/>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E6E3D87-BDD8-46ED-A344-08DDC410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Default">
    <w:name w:val="Default"/>
    <w:rsid w:val="0092371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5AIRPNAIUNRU-1830940522-20787</_dlc_DocId>
    <_dlc_DocIdUrl xmlns="71c5aaf6-e6ce-465b-b873-5148d2a4c105">
      <Url>https://nokia.sharepoint.com/sites/c5g/5gradio/_layouts/15/DocIdRedir.aspx?ID=5AIRPNAIUNRU-1830940522-20787</Url>
      <Description>5AIRPNAIUNRU-1830940522-20787</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3b34c8f0-1ef5-4d1e-bb66-517ce7fe7356"/>
    <ds:schemaRef ds:uri="http://purl.org/dc/dcmitype/"/>
    <ds:schemaRef ds:uri="ebabf6ce-2443-438c-9946-ecc878e7654a"/>
    <ds:schemaRef ds:uri="95d2e41d-1f11-4347-bb1c-11d6a32975dd"/>
    <ds:schemaRef ds:uri="http://www.w3.org/XML/1998/namespac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96</TotalTime>
  <Pages>2</Pages>
  <Words>528</Words>
  <Characters>2669</Characters>
  <Application>Microsoft Office Word</Application>
  <DocSecurity>0</DocSecurity>
  <Lines>205</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47</cp:revision>
  <cp:lastPrinted>2016-06-20T19:35:00Z</cp:lastPrinted>
  <dcterms:created xsi:type="dcterms:W3CDTF">2023-05-10T15:25:00Z</dcterms:created>
  <dcterms:modified xsi:type="dcterms:W3CDTF">2023-05-12T14:25:00Z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adb475db-ff49-4e21-a489-45fa8ae44349</vt:lpwstr>
  </property>
</Properties>
</file>